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A61F" w14:textId="77777777" w:rsidR="00A102FA" w:rsidRDefault="00476543" w:rsidP="00476543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14:paraId="2AABB5CD" w14:textId="77777777" w:rsidR="00476543" w:rsidRDefault="00476543" w:rsidP="00476543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ตอนที่ 53 : อาภรณ์ภัณฑ์เรือเสือทยานชล และเรือเสือคำรณสินธุ์</w:t>
      </w:r>
    </w:p>
    <w:p w14:paraId="3E00244B" w14:textId="77777777" w:rsidR="00476543" w:rsidRDefault="00476543" w:rsidP="00476543">
      <w:pPr>
        <w:autoSpaceDE w:val="0"/>
        <w:autoSpaceDN w:val="0"/>
        <w:adjustRightInd w:val="0"/>
        <w:rPr>
          <w:rFonts w:cs="Calibri"/>
          <w:sz w:val="32"/>
          <w:szCs w:val="32"/>
          <w:cs/>
          <w:lang w:val="en"/>
        </w:rPr>
      </w:pPr>
      <w:bookmarkStart w:id="0" w:name="_GoBack"/>
      <w:bookmarkEnd w:id="0"/>
      <w:r>
        <w:rPr>
          <w:rFonts w:ascii="CordiaUPC" w:hAnsi="CordiaUPC" w:cs="CordiaUPC"/>
          <w:sz w:val="32"/>
          <w:szCs w:val="32"/>
          <w:cs/>
        </w:rPr>
        <w:t>เรือเสือทะยานชล และเรือเสือคำรณสินธุ์ ถือเป็นเรือคู่ประตูหน้านำขบวนเรือพยุหยาตราทางชลมารค อาภรณ์ภัณฑ์ที่ใช้ประดับเรือจึงมีความงดงาม ปักด้วยลวดลายไทยอย่างประณีตเช่นเดียวกันทั้งสองลำ โดยผ้าดาดหลังคาคฤห์เรือทั้งสองลำนั้น ทำจากผ้าสักหลาดพื้นสีน้ำเงิน ทำเป็นทรงสี่เหลี่ยมผืนผ้า ลายทองแผ่ลวด ท้องผ้ากรุด้วยผ้าสักหลาดสีแดง มีกรอบ 2 ชั้นล้อมโดยรอบท้องผ้า ชั้นที่ 1 ปักลายกรุยเชิงบนพื้นสีเหลือง ชั้นที่ 2 ปักลายประจำยามก้ามปูใบเทศ ลายลูกฟักประจำยามใบเทศ และลายประจำยามใบเทศบนพื้นสีน้ำเงิน มีผ้าหน้าจั่วเรือที่ทำจากผ้าสักหลาดพื้นสีเงิน ทรงสามเหลี่ยมหน้าจั่วลายทองแผ่ลวด ท้องผ้ากรุด้วยผ้าสักหลาดทรงสามเหลี่ยมสีแดง แบ่งชั้นลาย 2 ชั้น ชั้นแรกปักลายกรุยเชิงในกรอบสามเหลี่ยมบนพื้นสีเหลืองทอง ชั้นที่ 2 ปักลายประจำยามใบเทศในกรอบช่องกระจกลายกระจังใบเทศ สลับลายพันธุ์พฤกษา นอกจากนี้ยังมีธงประดับโขนหัวเรือทั้งสองลำ จำนวน 4 ผืน เป็นผ้าทอมือรูปเสือสีเหลืองเขียนสีทั้งสองด้านเย็บติดบนผ้าพื้นทอมือสีน้ำเงิน</w:t>
      </w:r>
    </w:p>
    <w:p w14:paraId="267D1E0D" w14:textId="77777777"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3"/>
    <w:rsid w:val="00271B0E"/>
    <w:rsid w:val="004258D0"/>
    <w:rsid w:val="00476543"/>
    <w:rsid w:val="00A102FA"/>
    <w:rsid w:val="00A708F5"/>
    <w:rsid w:val="00AF3CAA"/>
    <w:rsid w:val="00CB4EC5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A62D"/>
  <w15:chartTrackingRefBased/>
  <w15:docId w15:val="{5086A326-D94A-45A1-AA2D-CF70A06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654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PRTD_ThinkPad_001</cp:lastModifiedBy>
  <cp:revision>3</cp:revision>
  <dcterms:created xsi:type="dcterms:W3CDTF">2019-10-12T07:03:00Z</dcterms:created>
  <dcterms:modified xsi:type="dcterms:W3CDTF">2019-10-12T08:36:00Z</dcterms:modified>
</cp:coreProperties>
</file>